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" cy="609600"/>
            <wp:effectExtent l="19050" t="0" r="0" b="0"/>
            <wp:docPr id="1" name="Рисунок 1" descr="http://нижнийновгород.рф/upload/getODA/WebOrder?GetImage&amp;Id=14965&amp;Fi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нижнийновгород.рф/upload/getODA/WebOrder?GetImage&amp;Id=14965&amp;Fi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АДМИНИСТРАЦИЯ ГОРОДА НИЖНЕГО НОВГОРОДА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</w:t>
      </w:r>
      <w:proofErr w:type="gramEnd"/>
      <w:r w:rsidRPr="006A6D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 С Т А Н О В Л Е Н И Е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29.12.2016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4619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/>
      </w:tblPr>
      <w:tblGrid>
        <w:gridCol w:w="291"/>
        <w:gridCol w:w="4394"/>
        <w:gridCol w:w="284"/>
      </w:tblGrid>
      <w:tr w:rsidR="006A6D2A" w:rsidRPr="006A6D2A" w:rsidTr="006A6D2A">
        <w:trPr>
          <w:cantSplit/>
          <w:trHeight w:val="285"/>
        </w:trPr>
        <w:tc>
          <w:tcPr>
            <w:tcW w:w="284" w:type="dxa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" cy="121920"/>
                  <wp:effectExtent l="19050" t="0" r="0" b="0"/>
                  <wp:docPr id="2" name="Рисунок 2" descr="http://нижнийновгород.рф/upload/getODA/WebOrder?GetImage&amp;Id=14965&amp;Fig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нижнийновгород.рф/upload/getODA/WebOrder?GetImage&amp;Id=14965&amp;Fig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D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6A6D2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6680" cy="114300"/>
                  <wp:effectExtent l="0" t="0" r="0" b="0"/>
                  <wp:docPr id="3" name="Рисунок 3" descr="http://нижнийновгород.рф/upload/getODA/WebOrder?GetImage&amp;Id=14965&amp;Fig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нижнийновгород.рф/upload/getODA/WebOrder?GetImage&amp;Id=14965&amp;Fig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" cy="121920"/>
                  <wp:effectExtent l="19050" t="0" r="0" b="0"/>
                  <wp:docPr id="4" name="Рисунок 4" descr="http://нижнийновгород.рф/upload/getODA/WebOrder?GetImage&amp;Id=14965&amp;Fig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нижнийновгород.рф/upload/getODA/WebOrder?GetImage&amp;Id=14965&amp;Fig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D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06680"/>
                  <wp:effectExtent l="0" t="0" r="0" b="0"/>
                  <wp:docPr id="5" name="Рисунок 5" descr="http://нижнийновгород.рф/upload/getODA/WebOrder?GetImage&amp;Id=14965&amp;Fig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нижнийновгород.рф/upload/getODA/WebOrder?GetImage&amp;Id=14965&amp;Fig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D2A" w:rsidRPr="006A6D2A" w:rsidTr="006A6D2A">
        <w:trPr>
          <w:cantSplit/>
          <w:trHeight w:val="487"/>
        </w:trPr>
        <w:tc>
          <w:tcPr>
            <w:tcW w:w="4962" w:type="dxa"/>
            <w:gridSpan w:val="3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формировании рекомендуемых предельных (максимальных) цен на товары, работы, услуги </w:t>
            </w: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закупок для муниципальных нужд города Нижнего Новгорода</w:t>
            </w:r>
          </w:p>
        </w:tc>
      </w:tr>
    </w:tbl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10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 </w:t>
      </w:r>
      <w:hyperlink r:id="rId11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решения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города Нижнего Новгорода от 18.12.2013 №  171 «О наделении администрации города Нижнего Новгорода полномочиями в части определения поставщиков (подрядчиков, исполнителей) в сфере закупок товаров, работ, услуг для обеспечения муниципальных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нужд и осуществления контроля в сфере закупок», с целью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оптимизации расходования средств бюджета города Нижнего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Новгорода, руководствуясь </w:t>
      </w:r>
      <w:hyperlink r:id="rId12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статьями 43, 52.1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Нижнего Новгорода, администрация города Нижнего Новгорода постановляет: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</w:t>
      </w:r>
      <w:hyperlink r:id="rId13" w:anchor="P10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систему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рекомендуемых предельных (максимальных) цен на товары, работы, услуги при осуществлении закупок для муниципальных нужд города Нижнего Новгорода.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2. Определить департамент экономического развития, инвестиций и предпринимательства администрации города Нижнего Новгорода структурным подразделением администрации города Нижнего Новгорода, уполномоченным на рекомендацию предельных (максимальных) цен на товары, работы, услуги для муниципальных нужд города Нижнего Новгорода.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4"/>
      <w:bookmarkStart w:id="1" w:name="P41"/>
      <w:bookmarkStart w:id="2" w:name="P51"/>
      <w:bookmarkEnd w:id="0"/>
      <w:bookmarkEnd w:id="1"/>
      <w:bookmarkEnd w:id="2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 По объектам строительства, по которым в соответствии со </w:t>
      </w:r>
      <w:hyperlink r:id="rId1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статьей 49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предусмотрено проведение государственной экспертизы проектной документации и результатов инженерных изысканий, выполненных для подготовки такой проектной документации, экспертиза и согласование сметной документации осуществляются органами, которые проводят государственную экспертизу проектной документации объектов капитального строительства и результатов инженерных изысканий.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Рекомендовать муниципальным заказчикам, заказчикам использовать рекомендуемые предельные (максимальные) цены для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при осуществлении закупок для муниципальных нужд города Нижнего Новгорода, при подготовке извещения об осуществлении закупки товаров, работ, услуг.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9"/>
      <w:bookmarkEnd w:id="3"/>
      <w:r w:rsidRPr="006A6D2A">
        <w:rPr>
          <w:rFonts w:ascii="Times New Roman" w:eastAsia="Times New Roman" w:hAnsi="Times New Roman" w:cs="Times New Roman"/>
          <w:sz w:val="24"/>
          <w:szCs w:val="24"/>
        </w:rPr>
        <w:t>5. Отменить: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hyperlink r:id="rId15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от  19.02.2014 № 497 «О Порядке согласования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при осуществлении закупок для муниципальных нужд города Нижнего Новгорода».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hyperlink r:id="rId16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 от 16.06.2014 № 2156 «О внесении изменений в постановление администрации города Нижнего Новгорода от 19.02.2014 № 497».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 </w:t>
      </w:r>
      <w:hyperlink r:id="rId17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 от 08.08.2014 № 3120 «О внесении изменений в постановление администрации города Нижнего Новгорода от 19.02.2014 № 497».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hyperlink r:id="rId1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 от 30.06.2015 № 1148 «О внесении изменений в постановление администрации города Нижнего Новгорода от 19.02.2014 № 497».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hyperlink r:id="rId19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 от 28.04.2016 № 1189 «О внесении изменений в постановление администрации города Нижнего Новгорода от 19.02.2014 № 497».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6. Департаменту общественных отношений и информации администрации города Нижнего Новгорода (Смирнов Д.Е.) обеспечить опубликование настоящего постановления в официальном печатном средстве массовой информации - газете «День города. Нижний Новгород».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7. Департаменту правового обеспечения администрации города Нижнего Новгорода (Евсикова Е.Н.) обеспечить размещение настоящего постановления на </w:t>
      </w:r>
      <w:hyperlink r:id="rId20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официальном сайте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Нижнего Новгорода в сети Интернет.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Нижнего Новгорода Кудрявцеву И.В.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9. Настоящее постановление вступает в силу с 01.01.2017.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06" w:type="dxa"/>
        <w:tblInd w:w="108" w:type="dxa"/>
        <w:tblLook w:val="04A0"/>
      </w:tblPr>
      <w:tblGrid>
        <w:gridCol w:w="4962"/>
        <w:gridCol w:w="5244"/>
      </w:tblGrid>
      <w:tr w:rsidR="006A6D2A" w:rsidRPr="006A6D2A" w:rsidTr="006A6D2A">
        <w:trPr>
          <w:trHeight w:val="416"/>
        </w:trPr>
        <w:tc>
          <w:tcPr>
            <w:tcW w:w="4962" w:type="dxa"/>
            <w:vAlign w:val="bottom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ind w:left="108" w:hanging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города</w:t>
            </w:r>
          </w:p>
        </w:tc>
        <w:tc>
          <w:tcPr>
            <w:tcW w:w="5244" w:type="dxa"/>
            <w:vAlign w:val="bottom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С.В.Белов</w:t>
            </w:r>
          </w:p>
        </w:tc>
      </w:tr>
    </w:tbl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И.Н.Семашко</w:t>
      </w:r>
      <w:r w:rsidRPr="006A6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439 15 66</w:t>
      </w:r>
    </w:p>
    <w:tbl>
      <w:tblPr>
        <w:tblpPr w:leftFromText="180" w:rightFromText="180" w:vertAnchor="text" w:horzAnchor="margin" w:tblpXSpec="right" w:tblpY="140"/>
        <w:tblW w:w="4928" w:type="dxa"/>
        <w:tblLook w:val="01E0"/>
      </w:tblPr>
      <w:tblGrid>
        <w:gridCol w:w="4928"/>
      </w:tblGrid>
      <w:tr w:rsidR="006A6D2A" w:rsidRPr="006A6D2A" w:rsidTr="006A6D2A">
        <w:trPr>
          <w:trHeight w:val="1085"/>
        </w:trPr>
        <w:tc>
          <w:tcPr>
            <w:tcW w:w="4928" w:type="dxa"/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29.12.2016  № 4619</w:t>
            </w:r>
          </w:p>
        </w:tc>
      </w:tr>
    </w:tbl>
    <w:p w:rsidR="006A6D2A" w:rsidRPr="006A6D2A" w:rsidRDefault="006A6D2A" w:rsidP="006A6D2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40"/>
      <w:bookmarkEnd w:id="4"/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предельных (максимальных)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цен на товары, работы, услуги при осуществлении закупок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для муниципальных нужд города Нижнего Новгорода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Настоящая система формирования рекомендуемых предельных (максимальных) цен на товары, работы, услуги при осуществлении закупок для муниципальных нужд города Нижнего Новгорода (далее - Система) разработана в целях оптимального расходования средств бюджета города Нижнего Новгорода и основана на сборе и анализе рыночных цен, проверке сметной документации и формировании предельных (максимальных) цен на товары, работы, услуги при осуществлении закупок для муниципальных нужд города Нижнего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Новгорода.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1.2. Настоящая Система разработана в соответствии со следующими нормативными правовыми актами: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21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22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(максимальной) цены контракта, цены контракта, заключаемого с единственным поставщиком (подрядчиком, исполнителем)»;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города Нижнего Новгорода.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1.3. Для целей настоящей Системы используются следующие понятия: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- администрация города Нижнего Новгорода либо отраслевое (функциональное) структурное подразделение, территориальный орган администрации города Нижнего Новгорода, уполномоченные принимать бюджетные обязательства и осуществляющие закупки, городская Дума города Нижнего Новгорода, контрольно-счетная палата города Нижнего Новгорода, избирательная комиссия города Нижнего Новгорода, муниципальное казенное учреждение;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заказчик - муниципальный заказчик либо муниципальное бюджетное учреждение, осуществляющее закупки, автономное учреждение, осуществляющее закупки в соответствии с </w:t>
      </w:r>
      <w:hyperlink r:id="rId25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частями 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2.1 статьи 15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44-ФЗ;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предельная (максимальная) цена - цена, определенная муниципальным заказчиком, заказчиком на основании сбора и анализа рыночных цен или составления сметной документации;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рекомендуемая предельная (максимальная) цена - цена, определенная на основании сбора и анализа рыночных цен или проверки сметной документации департаментом экономического развития, инвестиций и предпринимательства;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проверка сметной документации – процедура, предшествующая принятию департаментом экономического развития, инвестиций и предпринимательства администрации города Нижнего Новгорода решения о рекомендации предельных (максимальных) цен на товары, работы, услуги для муниципальных нужд города Нижнего Новгорода и представляющая собой проверку применяемых в сметной документации расценок на предмет их соответствия действующей на территории Нижегородской области сметно-нормативной базе, требованиям действующего законодательства и нормативных актов в указанном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вопросе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1.4. Проверка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при осуществлении закупок для муниципальных нужд города Нижнего Новгорода выполняется департаментом экономического развития, инвестиций и предпринимательства администрации города Нижнего Новгорода (далее – департамент экономического развития, инвестиций и предпринимательства).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Предметом проверки является оценка обоснованности и соответствия настоящей Системе сформированной муниципальными заказчиками, заказчиками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1.5. Сбор и анализ рыночных цен на продукцию, закупаемую для муниципальных нужд города Нижнего Новгорода, проводится по методологии, утвержденной Правительством Нижегородской области и в соответствии с рекомендациями настоящей Системы.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1.6. По требованию департамента экономического развития, инвестиций и предпринимательства, муниципальный заказчик (заказчик) обязан предоставить дополнительную информацию, необходимую для анализа стоимости по объектам, направленным с целью проверки формирования предельных (максимальных) цен. При необходимости получения дополнительной информации срок проведения проверки прерывается на время, необходимое для ее предоставления.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1.7. Действие настоящей Системы не распространяется на формирование предельных (максимальных) цен на товары, работы, услуги при осуществлении закупок для муниципальных нужд города Нижнего Новгорода на сумму, не превышающую 100000 рублей.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1.8. Действие настоящей Системы распространяется на формирование предельных (максимальных) цен на товары, работы, услуги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закупок заказчиками у единственного поставщика (подрядчика, исполнителя) в случаях, предусмотренных </w:t>
      </w:r>
      <w:hyperlink r:id="rId27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 xml:space="preserve">пунктами 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hyperlink r:id="rId2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17 части 1 статьи 93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1.9. Действие настоящей Системы распространяется на формирование предельных (максимальных) цен на товары, работы, услуги  при осуществлении закупок автономными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учреждениями в соответствии с Федеральным законом от 18.07.2011 № 223-ФЗ «О закупках товаров, работ, услуг отдельными видами юридических лиц».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1.10. Действие настоящей Системы распространяется на формирование начальных (максимальных) цен на товары, работы, услуги для совершения сделок муниципальными предприятиями, за исключением контрактов, заключаемых в соответствии с Федеральным законом № 44-ФЗ.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2. Результат проверки формирования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предельных (максимальных) цен на товары, работы, услуги при осуществлении закупок для муниципальных нужд города Нижнего Новгорода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2.1. Результатом проверки формирования предельных (максимальных) цен, является: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 на поставку товаров, оказание услуг и выполнение работ (за исключением работ по строительству, реконструкции, проектированию, капитальному, текущему ремонту) на сумму, превышающую 100000 рублей, - письмо департамента экономического развития, инвестиций и предпринимательства о рекомендации либо об отказе в рекомендации предельных (максимальных) цен;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цен, на выполнение работ по проектированию, капитальному, текущему ремонту на сумму, превышающую 100000 рублей, - штамп департамента экономического развития, инвестиций и предпринимательства на расчете предельной (максимальной) цены, сводном и локальных сметных расчетах, подтверждающий рекомендацию предельной (максимальной) цены, либо акт проверки сметной документации (отказ в рекомендации предельных (максимальных) цен);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цен, на выполнение работ по строительству, реконструкции объектов капитального строительства, имеющих положительное заключение о стоимости строительства (реконструкции) экспертных организаций - ГАУ НО «Управление государственной экспертизы проектной документации и результатов инженерных изысканий», ФАУ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Главгосэкспертиза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России» и (или)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- письмо департамента экономического развития, инвестиций и предпринимательства о рекомендации либо об отказе в рекомендации предельных (максимальных) цен;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цен, на выполнение работ по строительству, реконструкции объектов капитального строительства, проектная документация которых не подлежит государственной экспертизе и не прошедших проверку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- штамп департамента экономического развития, инвестиций и предпринимательства на расчете предельной (максимальной) цены, объектных и локальных сметных расчетах, подтверждающий рекомендацию предельной (максимальной) цены, либо акт проверки сметной документации (отказ в рекомендации предельных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максимальных) цен);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цен, на выполнение работ по содержанию автомобильных дорог, объектов озеленения, сооружений инженерной защиты города - штамп департамента экономического развития, инвестиций и предпринимательства на расчете предельной (максимальной) цены, сметных расчетах, подтверждающий рекомендацию предельной (максимальной) цены либо акт проверки сметной документации (отказ в рекомендации предельных (максимальных) цен);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 формировании предельных (максимальных) цен, на выполнение работ по содержанию сетей наружного освещения - письмо департамента экономического развития, инвестиций и предпринимательства о рекомендации либо об отказе в рекомендации предельных (максимальных) цен;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предельных (максимальных) цен, на выполнение работ по другим объектам благоустройства - в случае определения предельной (максимальной) цены по расчету - письмо департамента экономического развития, инвестиций и предпринимательства;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в случае определения предельной (максимальной) цены по сметной документации - штамп департамента экономического развития, инвестиций и предпринимательства на расчете предельной (максимальной) цены, сметных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расчетах, подтверждающий рекомендацию предельной (максимальной) цены, либо акт проверки сметной документации (отказ в рекомендации предельных (максимальных) цен);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корректировке ранее сформированной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строительство, реконструкцию объектов капитального строительства, на капитальный и текущий ремонт, сметная документация по которым прошла проверку в ГБУ НО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- письмо департамента экономического развития, инвестиций и предпринимательства о рекомендации либо об отказе в рекомендации предельных (максимальных) цен;</w:t>
      </w:r>
      <w:proofErr w:type="gramEnd"/>
    </w:p>
    <w:p w:rsidR="006A6D2A" w:rsidRPr="006A6D2A" w:rsidRDefault="006A6D2A" w:rsidP="006A6D2A">
      <w:pPr>
        <w:tabs>
          <w:tab w:val="left" w:pos="6804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 корректировке ранее сформированной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строительство, реконструкцию объектов капитального строительства, капитальный и текущий ремонт, сметная документация по которым не подлежит проверке в ГБУ НО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- штамп департамента экономического развития, инвестиций и предпринимательства на расчете предельной (максимальной) цены, объектных и локальных сметных расчетах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, подтверждающий рекомендацию предельной (максимальной) цены, либо акт проверки сметной документации (отказ в рекомендации предельных (максимальных) цен).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Дополнительно к штампу департамента экономического развития, инвестиций и предпринимательства, подтверждающему рекомендацию предельной (максимальной) цены, на расчетах предельной (максимальной) цены, сметных расчетах, ставятся: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подпись сотрудника на каждом листе расчета предельной (максимальной) цены, объектных и локальных сметных расчетах, ответственного за согласование, - при стоимости работ свыше 100000 рублей;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подписи начальника сектора экспертизы цен и тарифов, а также заместителя начальника управления, начальника отдела цен и тарифов управления ценовой политики департамента экономического развития, инвестиций и предпринимательства - при стоимости работ свыше 500000 рублей;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подпись заместителя директора департамента, начальника управления ценовой политики департамента экономического развития, инвестиций и предпринимательства - при стоимости работ свыше 1500000 рублей;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штамп департамента экономического развития, инвестиций и предпринимательства, подтверждающий рекомендацию предельной (максимальной) цены и подпись директора департамента экономического развития, инвестиций и предпринимательства - при стоимости работ свыше 3000000 рублей.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 Процедура  проверки формирования 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предельных (максимальных) цен на товары, работы, услуги при осуществлении закупок для муниципальных нужд города Нижнего Новгорода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14"/>
      <w:bookmarkEnd w:id="5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В целях проверки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реконструкции, проектированию, капитальному, текущему ремонту муниципальные заказчики, заказчики направляют соответствующее обращение (письмо) в департамент экономического развития, инвестиций и предпринимательства.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3.1.1. В обращении указываются: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полное наименование муниципального заказчика, заказчика;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полное наименование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месторасположение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наличие положительного экспертного заключения по стоимости строительства объекта капитального строительства;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предельная (максимальная) цена муниципального контракта (контракта), цена муниципального контракта (контракта), заключаемого с единственным поставщиком (подрядчиком, исполнителем), подлежащая проверке.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 К обращению прикладываются следующие документы: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3.1.2.1. По объектам, имеющим положительное заключение о стоимости строительства (реконструкции) экспертных организаций - ГАУ НО «Управление государственной экспертизы проектной документации и результатов инженерных изысканий», ФАУ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Главгосэкспертиза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России»  или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положительное заключение экспертной организации, подтверждающее стоимость строительства (реконструкции)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документация, утвержденная муниципальным заказчиком, заказчиком на основании и в соответствии с положительным заключением ГАУ НО «Управление государственной экспертизы проектной документации и результатов инженерных изысканий», ФАУ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Главгосэкспертиза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России»  или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». На каждом сметном расчете должна стоять утверждающая подпись руководителя муниципального заказчика, заказчика и печать заказчика, подтверждающая соответствие объемов и расценок утвержденному проекту;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3.1.2.2. По объектам строительства (реконструкции), проектная документация которых не подлежит государственной экспертизе: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проектная документация, разработанная специализированной проектной организацией;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сметная документация, разработанная в соответствии с </w:t>
      </w:r>
      <w:hyperlink r:id="rId30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Методикой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стоимости строительной продукции на территории Российской Федерации МДС 81-35.2004 и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электронном виде в закрытом формате ПК "Гранд-Смета",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Арос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Смета-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" или открытом формате XML (при использовании сметной программы);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копии не менее трех счетов или прайс-листов на материалы и оборудование, калькуляции (если на них имеются ссылки в сметной документации) по каждой позиции;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3.1.2.3. По объектам ремонта, для которых требуется разработка проекта (кроме автомобильных дорог):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проектная документация, разработанная специализированной проектной организацией;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сметная документация, разработанная в соответствии с </w:t>
      </w:r>
      <w:hyperlink r:id="rId31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Методикой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стоимости строительной продукции на территории Российской Федерации МДС 81-35.2004,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сметная документация в электронном виде в закрытом формате ПК "Гранд-Смета",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Арос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WinABePC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Смета-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" или открытом формате XML (при использовании сметной программы);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копии не менее трех счетов или прайс-листов на материалы и оборудование, калькуляции (если на них имеются ссылки в сметной документации) по каждой позиции;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3.1.2.4. По объектам ремонта, для которых не требуется разработка проекта (кроме автомобильных дорог):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акт обследования, технологическая карта, адресный перечень (при наличии), подписанные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дефектная ведомость или ведомость объемов работ для составления сметной документации,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печатном виде,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электронном виде в закрытом формате ПК "Гранд-Смета",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Арос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WinABePC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Смета-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" или открытом формате XML (при использовании сметной программы);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копии не менее трех счетов или прайс-листов на материалы и оборудование, калькуляций (если на них имеются ссылки в сметной документации) по каждой позиции;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3.1.2.5. По объектам ремонта автомобильных дорог: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дефектная ведомость (или техническое задание, ведомость объемов работ);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акт обследования, адресный перечень (при наличии), подписанные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печатном виде,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электронном виде в закрытом формате ПК "Гранд-Смета",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Арос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WinABePC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Смета-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" или открытом формате XML (при использовании сметной программы);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копии не менее трех счетов или прайс-листов на материалы и оборудование, калькуляции (если на них имеются ссылки в сметной документации) по каждой позиции;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3.1.2.6. По проектно-изыскательским работам: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техническое задание на выполнение работ с указанием объемов и видов работ, обоснованием усложняющих условий производства работ, утвержденное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сметная документация в печатном виде, утвержденная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3.1.2.7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>. На содержание автомобильных дорог, сетей наружного освещения, объектов озеленения, сооружений инженерной защиты города и других объектов благоустройства: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дефектная ведомость (или техническое задание, ведомость объемов работ);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технологическая карта, адресный перечень (при наличии),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подписанные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заказчиком, заказчиком;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исполнителем); 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расчет и (или) сметная документация, утвержденные муниципальным заказчиком, заказчиком (расчет предоставляется в электронном виде в формате 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; сметная документация предоставляется в электронном виде в закрытом формате ПК "Гранд-Смета",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Арос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WinABePC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", ПК "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Смета-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" или открытом формате XML (при использовании сметной программы);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документальное подтверждение расходов по каждой статье затрат, учтенной в расчете и (или) в сметной документации;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копии не менее трех счетов или прайс-листов на материалы и оборудование, калькуляции (если на них имеются ссылки в расчетах или в сметной документации) по каждой позиции;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подписанная руководителем муниципального заказчика, заказчика.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3.1.3.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Пояснительная записка, прикладываемая к обращению в целях проверки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реконструкции, проектированию, капитальному, текущему ремонту, содержанию автомобильных дорог, сетей наружного освещения, объектов озеленения, сооружений инженерной защиты города и других объектов благоустройства,  должна содержать следующую информацию: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3.1.3.1. По объектам строительства (реконструкции) и объектам ремонта: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 функциональном назначении и месторасположении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принятую нормативную базу для составления сметной документации;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принятых нормативов для определения накладных расходов и поправочных коэффициентов к ним;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принятых нормативов для определения сметной прибыли и поправочных коэффициентов к ним;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примененных индексов перехода в текущий уровень цен;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описание основных конструктивных элементов несущих конструкций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показатели объектов (мощность, пропускная способность и т.д.);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об инженерно-геологической характеристике района, на территории которого предполагается осуществлять строительство;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расстояние до свалки мусора и места отвала грунта;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об усложняющих условиях производства работ, обосновывающих применение дополнительных коэффициентов к расценкам;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другие сведения о порядке определения сметной стоимости, характерные для данного объекта.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3.1.3.2. По проектно-изыскательским работам: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 функциональном назначении и месторасположении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описание основных конструктивных элементов несущих конструкций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об инженерно-геологической характеристике района, на территории которого предполагается осуществлять строительство (капитальный ремонт);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объекта для определения правильности применения расценок (размеры объекта, строительный объем, 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встроенность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сблокированность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зданий, производительность, численность и прочие натуральные показатели объекта проектирования, учтенные при составлении сметы);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принятую нормативную базу для составления проектной документации;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усложняющие условия производства работ, обосновывающие применение дополнительных коэффициентов к расценкам;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примененных индексов перехода в текущий уровень цен;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иные сведения о порядке определения сметной стоимости (или стоимости, определенной по расчету), характерные для данного объекта;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информацию о наличии типового проекта.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3.1.3.3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>. По объектам благоустройства: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перечень нормативных документов, на основании которых составлен расчет и (или) сметная документация;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принятых нормативов для определения накладных расходов и поправочных коэффициентов к ним;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принятых нормативов для определения сметной прибыли и поправочных коэффициентов к ним;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 примененных индексов перехода в текущий уровень цен;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расстояние до свалки мусора и места отвала грунта;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сведения об усложняющих условиях производства работ, обосновывающих применение дополнительных коэффициентов к расценкам;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другие сведения о порядке определения сметной стоимости (или стоимости, определенной по расчету), характерные для данного объекта.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3.1.4. Сметная документация, расчет предельной (максимальной) цены утверждаются руководителем муниципального заказчика, заказчика и заверяются печатью (на титульном листе).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3.1.5. В случае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если сметная стоимость работ не превышает 100000 рублей, муниципальные заказчики, заказчики самостоятельно осуществляют проверку сметной документации, за исключением случаев, когда указанная смета входит в состав сводного сметного расчета, общая стоимость которого превышает 100000 рублей.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обоснованности и рекомендации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на поставку товаров, работ и услуг, не подлежащих 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осмечиванию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, муниципальные заказчики, заказчики направляют в департамент экономического развития, инвестиций и предпринимательства следующие документы: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обращение (письмо) об оценке  обоснованности и согласовании предельной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поставку товаров;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с указанием используемого метода, содержащий расчет начальной (максимальной) цены муниципального контракта (контракта), расчет цены муниципального контракта (контракта), утвержденные муниципальным заказчиком, заказчиком.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В проекте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указываются расходы, включаемые в начальную (максимальную) цену муниципального контракта (контракта), цену муниципального контракта (контракта), заключаемого с единственным поставщиком (подрядчиком, исполнителем), в том числе расходы на доставку, погрузку/разгрузку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товаров, расходы на монтаж, 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пусконаладку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, страхование товаров, расходы на обучение (консультации) работников муниципального заказчика, заказчика правилам эксплуатации товаров и другие расходы при необходимости.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Указанный проект обоснования направляется на бумажном носителе, а также в электронном виде на адрес электронной почты департамента экономического развития, инвестиций и предпринимательства либо через систему электронного документооборота вместе с обращением (письмом) об оценке обоснованности и согласовании предельной (максимальной) цены муниципального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контракта (контракта), цены муниципального контракта (контракта), заключаемого с единственным поставщиком (подрядчиком, исполнителем);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задание на поставку товара, подписанное (утвержденное) муниципальным заказчиком, заказчиком и содержащее описание объекта закупки в соответствии с требованиями, предъявляемыми к такому описанию Федеральным </w:t>
      </w:r>
      <w:hyperlink r:id="rId3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 (указанное задание направляется на бумажном носителе, а также в электронном виде на адрес электронной почты департамента экономического развития, инвестиций и предпринимательства либо через систему электронного документооборота вместе с письмом об оценке обоснованности и согласовании предельной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документы и (или) информацию, с указанием источников получения такой информации, являющиеся основанием для формирования предельной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и обосновывающие ее расчет, соответствующие требованиям Федерального </w:t>
      </w:r>
      <w:hyperlink r:id="rId35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 и принятых в соответствии с ним нормативных правовых актов.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236"/>
      <w:bookmarkEnd w:id="6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обоснованности и согласования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на оказание услуг, выполнение работ, не подлежащих 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осмечиванию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, кроме работ, указанных в </w:t>
      </w:r>
      <w:hyperlink r:id="rId36" w:anchor="P11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пункте 3.1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Системы, муниципальные заказчики, заказчики направляют в департамент экономического развития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>, инвестиций и предпринимательства следующие документы: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обращение (письмо) об оценке обоснованности и согласовании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проект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с указанием используемого метода, содержащий расчет начальной (максимальной) цены муниципального контракта (контракта), расчет цены муниципального контракта (контракта), утвержденные муниципальным заказчиком, заказчиком.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В проекте обоснования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указываются расходы, включаемые в начальную (максимальную) цену муниципального контракта (контракта), цену муниципального контракта (контракта), заключаемого с единственным поставщиком (подрядчиком, исполнителем).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Указанный проект обоснования направляется на бумажном носителе, а также в электронном виде на адрес электронной почты департамента экономического развития, инвестиций и предпринимательства либо через систему электронного документооборота вместе с обращением (письмом) об оценке обоснованности и согласовании предельной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утвержденный муниципальным заказчиком, заказчиком;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задание на оказание услуг (выполнение работ), подписанное (утвержденное) муниципальным заказчиком, заказчиком и содержащее описание объекта закупки в соответствии с требованиями, предъявляемыми к такому описанию Федеральным </w:t>
      </w:r>
      <w:hyperlink r:id="rId37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 (указанное задание направляется на бумажном носителе, а также в электронном виде на адрес электронной почты департамента экономического развития, инвестиций и предпринимательства либо через систему электронного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документооборота вместе с письмом об оценке обоснованности и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согласовании предельной (максимальной) цены для заключения муниципального контракта (контракта), цена муниципального контракта (контракта), заключаемого с единственным поставщиком (подрядчиком, исполнителем);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документы и (или) информацию, с указанием источников получения такой информации, являющиеся основанием для формирования предельной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исполнителем), и обосновывающие ее расчет, соответствующие требованиям Федерального </w:t>
      </w:r>
      <w:hyperlink r:id="rId3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 и принятых в соответствии с ним нормативных правовых актов.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3.4. Проект </w:t>
      </w:r>
      <w:hyperlink r:id="rId39" w:anchor="P309" w:history="1">
        <w:proofErr w:type="gramStart"/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обосновани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начальной (максимальной) цены муниципального контракта (контракта), цены муниципального контракта (контракта), заключаемого с единственным поставщиком (подрядчиком, исполнителем) рекомендуется выполнять в соответствии с приложением № 1 к настоящему постановлению (прилагается).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Расчет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основе метода сопоставимых рыночных цен на поставку товара (выполнение работ, оказание услуг) рекомендуется выполнять в соответствии с приложением № 2 к настоящему постановлению (прилагается).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proofErr w:type="gramStart"/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3.5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. При формировании предельной (максимальной) цены муниципального контракта (контракта), предельной (максимальной)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заказчиком применяются метод или несколько методов, установленных Федеральным </w:t>
      </w:r>
      <w:hyperlink r:id="rId41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№ 44-ФЗ.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3.6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. Максимальный срок проверки департаментом экономического развития, инвестиций и предпринимательства формирования предельной (максимальной) цены для заключения муниципального контракта (контракта), предельной (максимальной) цены муниципального контракта (контракта), заключаемого с единственным поставщиком (подрядчиком, исполнителем), составляет со дня поступления документов, указанных в </w:t>
      </w:r>
      <w:hyperlink r:id="rId43" w:anchor="P11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пунктах 3.1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44" w:anchor="P236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3.3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настоящей Системы: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7 рабочих дней - при проверке формирования предельной (максимальной) цены для заключения муниципального контракта (контракта), предельной (максимальной) цены муниципального контракта (контракта), заключаемого с единственным поставщиком (подрядчиком, исполнителем), на поставку (оказание, выполнение) не более чем трех видов товаров (услуг, работ), кроме работ, указанных в </w:t>
      </w:r>
      <w:hyperlink r:id="rId45" w:anchor="P11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пункте 3.1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Системы;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7 рабочих дней - при проверке формирования предельной (максимальной) цены для заключения муниципального контракта (контракта), предельной (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максимальнойцены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 объектов капитального строительства, имеющих положительное заключение о стоимости строительства (реконструкции) экспертных организаций: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ГАУ НО «Управление государственной экспертизы проектной документации и результатов инженерных изысканий», ФАУ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Главгосэкспертиза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России»  и (или)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7 рабочих дней - при корректировке сметных расчетов после формирования предельной (максимальной) цены на выполнение работ по строительству, реконструкции объектов капитального строительства, капитальному и текущему ремонту, прошедших проверку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10 рабочих дней - при проверке формирования предельной (максимальной) цены для заключения муниципального контракта (контракта)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редельной (максимальной) цены муниципального контракта (контракта), заключаемого с единственным поставщиком (подрядчиком, исполнителем), на поставку (оказание, выполнение) более чем трех видов товаров (услуг, работ), кроме работ, указанных в </w:t>
      </w:r>
      <w:hyperlink r:id="rId46" w:anchor="P114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пункте 3.1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Системы;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10 рабочих дней - при проверке формирования предельной (максимальной) цены для заключения муниципального контракта (контракта), предельной (максимальной) цены муниципального контракта (контракта), заключаемого с единственным поставщиком (подрядчиком, исполнителем), на выполнение </w:t>
      </w: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 по капитальному и текущему ремонту, на выполнение работ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объемом сметной документации не более 5 листов формата A4;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10 рабочих дней - при проверке формирования предельной (максимальной) цены для заключения муниципального контракта (контракта), предельной (максимальной) цены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 объектов капитального строительства, проектная документация которых не подлежит государственной экспертизе и проверке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не более 5 листов формата A4;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10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содержанию автомобильных дорог, объектов озеленения, сетей наружного освещения, сооружений инженерной защиты города и других объектов благоустройства с объемом сметной документации (или расчетов) не более 5 листов формата A4;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10 рабочих дней - при корректировке сметных расчетов после формирования предельной (максимальной) цены на выполнение работ по строительству, реконструкции объектов капитального строительства, капитальному и текущему ремонту, не подлежащих проверке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не более 5 листов формата A4;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15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проектированию;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15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капитальному и текущему ремонту с объемом сметной документации более 5 листов формата A4;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15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 объектов капитального строительства, проектная документация которых не подлежит государственной экспертизе и проверке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не более 100 листов формата A4;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15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содержанию автомобильных дорог, объектов озеленения, сетей наружного освещения, сооружений инженерной защиты города и других объектов благоустройства с объемом сметной документации (или расчетов) более 5 листов формата A4;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15 рабочих дней - при корректировке сметных расчетов после формирования предельной (максимальной) цены на выполнение работ по строительству, реконструкции объектов капитального строительства, капитальному и текущему ремонту, не подлежащих проверке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не более 100 листов формата A4;</w:t>
      </w:r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30 рабочих дней - при проверке формирования предельной (максимальной) цены для заключения муниципального контракта (контракта), цены муниципального контракта (контракта), заключаемого с единственным поставщиком (подрядчиком, исполнителем), на выполнение работ по строительству, реконструкции объектов капитального строительства, проектная документация которых не подлежит государственной экспертизе и проверке в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более 100 листов формата A4;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30 рабочих дней - при корректировке сметных расчетов после формирования предельной (максимальной) цены на выполнение работ по строительству, реконструкции объектов капитального строительства, капитальному и текущему ремонту, не подлежащих проверке ГБУ НО «</w:t>
      </w:r>
      <w:proofErr w:type="spellStart"/>
      <w:r w:rsidRPr="006A6D2A">
        <w:rPr>
          <w:rFonts w:ascii="Times New Roman" w:eastAsia="Times New Roman" w:hAnsi="Times New Roman" w:cs="Times New Roman"/>
          <w:sz w:val="24"/>
          <w:szCs w:val="24"/>
        </w:rPr>
        <w:t>Нижегородсмета</w:t>
      </w:r>
      <w:proofErr w:type="spellEnd"/>
      <w:r w:rsidRPr="006A6D2A">
        <w:rPr>
          <w:rFonts w:ascii="Times New Roman" w:eastAsia="Times New Roman" w:hAnsi="Times New Roman" w:cs="Times New Roman"/>
          <w:sz w:val="24"/>
          <w:szCs w:val="24"/>
        </w:rPr>
        <w:t>», с объемом сметной документации более 100 листов формата A4.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A6D2A" w:rsidRPr="006A6D2A" w:rsidSect="006A6D2A">
          <w:pgSz w:w="12240" w:h="15840"/>
          <w:pgMar w:top="720" w:right="720" w:bottom="720" w:left="720" w:header="720" w:footer="720" w:gutter="0"/>
          <w:cols w:space="720"/>
        </w:sectPr>
      </w:pPr>
    </w:p>
    <w:p w:rsidR="006A6D2A" w:rsidRPr="006A6D2A" w:rsidRDefault="006A6D2A" w:rsidP="006A6D2A">
      <w:pPr>
        <w:spacing w:before="100" w:beforeAutospacing="1" w:after="0" w:line="240" w:lineRule="auto"/>
        <w:ind w:left="7938" w:hanging="793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18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47" w:anchor="P10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Системе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предельных (максимальных) цен 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на товары, работы, услуги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закупок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</w:p>
    <w:p w:rsidR="006A6D2A" w:rsidRPr="006A6D2A" w:rsidRDefault="006A6D2A" w:rsidP="006A6D2A">
      <w:pPr>
        <w:spacing w:before="100" w:beforeAutospacing="1"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нужд города Нижнего Новгорода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A6D2A" w:rsidRPr="006A6D2A" w:rsidRDefault="006A6D2A" w:rsidP="006A6D2A">
      <w:pPr>
        <w:spacing w:after="0" w:line="240" w:lineRule="auto"/>
        <w:ind w:left="5529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6A6D2A" w:rsidRPr="006A6D2A" w:rsidRDefault="006A6D2A" w:rsidP="006A6D2A">
      <w:pPr>
        <w:spacing w:after="0" w:line="240" w:lineRule="auto"/>
        <w:ind w:left="5529" w:right="18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after="0" w:line="240" w:lineRule="auto"/>
        <w:ind w:left="6804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A6D2A" w:rsidRPr="006A6D2A" w:rsidRDefault="006A6D2A" w:rsidP="006A6D2A">
      <w:pPr>
        <w:spacing w:after="0" w:line="240" w:lineRule="auto"/>
        <w:ind w:left="6804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___________________ (_________)</w:t>
      </w:r>
    </w:p>
    <w:p w:rsidR="006A6D2A" w:rsidRPr="006A6D2A" w:rsidRDefault="006A6D2A" w:rsidP="006A6D2A">
      <w:pPr>
        <w:spacing w:after="0" w:line="240" w:lineRule="auto"/>
        <w:ind w:left="6804" w:right="-1" w:firstLine="62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   (руководитель заказчика)</w:t>
      </w:r>
    </w:p>
    <w:p w:rsidR="006A6D2A" w:rsidRPr="006A6D2A" w:rsidRDefault="006A6D2A" w:rsidP="006A6D2A">
      <w:pPr>
        <w:spacing w:after="0" w:line="240" w:lineRule="auto"/>
        <w:ind w:left="6804" w:right="-1" w:firstLine="62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after="0" w:line="240" w:lineRule="auto"/>
        <w:ind w:left="6804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"___" _________________________</w:t>
      </w:r>
    </w:p>
    <w:p w:rsidR="006A6D2A" w:rsidRPr="006A6D2A" w:rsidRDefault="006A6D2A" w:rsidP="006A6D2A">
      <w:pPr>
        <w:spacing w:before="100" w:beforeAutospacing="1"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309"/>
      <w:bookmarkEnd w:id="7"/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начальной (максимальной) цены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муниципального контракта (контракта)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(предмет контракта)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цены муниципального контракта (контракта), заключаемого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с единственным поставщиком (подрядчиком, исполнителем)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(предмет контракта)</w:t>
      </w: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3"/>
        <w:gridCol w:w="4932"/>
      </w:tblGrid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ind w:left="10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объекта закупки, в том числе: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функциональные, технические, качественные характеристики,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характеристики; количество товара (объем работ, услуг)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 и (или) финансовые условия поставок товаров (выполнения работ, оказания услуг)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(методы) определения начальной (максимальной) цены контракта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использования выбранного метода определения </w:t>
            </w: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начальной (максимальной) цены контракта (методов) </w:t>
            </w:r>
            <w:hyperlink r:id="rId48" w:anchor="P348" w:history="1">
              <w:r w:rsidRPr="006A6D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Категория товаров (работ, услуг) </w:t>
            </w:r>
            <w:hyperlink r:id="rId49" w:anchor="P349" w:history="1">
              <w:r w:rsidRPr="006A6D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Идентичные / Однородные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выбрать)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 (информации), их реквизиты (при наличии), на основании которых определена начальная (максимальная) цена контракта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______ (_____) рублей ____ копеек</w:t>
            </w:r>
          </w:p>
        </w:tc>
      </w:tr>
      <w:tr w:rsidR="006A6D2A" w:rsidRPr="006A6D2A" w:rsidTr="006A6D2A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определения начальной (максимальной) цены контракта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348"/>
      <w:bookmarkEnd w:id="8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&lt;*&gt; В случае применения иных методов указывается обоснование невозможности применения методов, предусмотренных </w:t>
      </w:r>
      <w:hyperlink r:id="rId50" w:history="1">
        <w:proofErr w:type="gramStart"/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proofErr w:type="gramEnd"/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. 1 ст. 22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№ 44-ФЗ.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349"/>
      <w:bookmarkEnd w:id="9"/>
      <w:r w:rsidRPr="006A6D2A">
        <w:rPr>
          <w:rFonts w:ascii="Times New Roman" w:eastAsia="Times New Roman" w:hAnsi="Times New Roman" w:cs="Times New Roman"/>
          <w:sz w:val="24"/>
          <w:szCs w:val="24"/>
        </w:rPr>
        <w:t>&lt;**&gt; Указывается при определении начальной (максимальной) цены контракта методом сопоставимых рыночных цен (анализа рынка).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контрактной службы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  __________________ (_________________________________)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(подпись)                              (Ф.И.О.)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"___" __________ 20__ г.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Ф.И.О. исполнителя,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6A6D2A" w:rsidRPr="006A6D2A" w:rsidRDefault="006A6D2A" w:rsidP="006A6D2A">
      <w:pPr>
        <w:spacing w:before="100" w:beforeAutospacing="1" w:after="0" w:line="24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A6D2A" w:rsidRPr="006A6D2A" w:rsidSect="006A6D2A">
          <w:type w:val="nextColumn"/>
          <w:pgSz w:w="12240" w:h="15840"/>
          <w:pgMar w:top="720" w:right="720" w:bottom="720" w:left="720" w:header="720" w:footer="720" w:gutter="0"/>
          <w:cols w:space="720"/>
        </w:sectPr>
      </w:pP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51" w:anchor="P108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Системе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предельных (максимальных) цен 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на товары, работы, услуги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закупок </w:t>
      </w: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нужд города Нижнего Новгорода</w:t>
      </w:r>
    </w:p>
    <w:p w:rsidR="006A6D2A" w:rsidRPr="006A6D2A" w:rsidRDefault="006A6D2A" w:rsidP="006A6D2A">
      <w:pPr>
        <w:spacing w:after="0" w:line="240" w:lineRule="auto"/>
        <w:ind w:left="9639" w:right="1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A6D2A" w:rsidRPr="006A6D2A" w:rsidRDefault="006A6D2A" w:rsidP="006A6D2A">
      <w:pPr>
        <w:spacing w:after="0" w:line="240" w:lineRule="auto"/>
        <w:ind w:left="9639" w:right="111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___________________ (_________) </w:t>
      </w:r>
    </w:p>
    <w:p w:rsidR="006A6D2A" w:rsidRPr="006A6D2A" w:rsidRDefault="006A6D2A" w:rsidP="006A6D2A">
      <w:pPr>
        <w:spacing w:after="0" w:line="240" w:lineRule="auto"/>
        <w:ind w:left="9639" w:right="111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заказчика)</w:t>
      </w:r>
    </w:p>
    <w:p w:rsidR="006A6D2A" w:rsidRPr="006A6D2A" w:rsidRDefault="006A6D2A" w:rsidP="006A6D2A">
      <w:pPr>
        <w:spacing w:after="0" w:line="240" w:lineRule="auto"/>
        <w:ind w:left="9639" w:right="1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left="96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"___" _________________________</w:t>
      </w:r>
    </w:p>
    <w:p w:rsidR="006A6D2A" w:rsidRPr="006A6D2A" w:rsidRDefault="006A6D2A" w:rsidP="006A6D2A">
      <w:pPr>
        <w:spacing w:before="100" w:beforeAutospacing="1" w:after="0" w:line="240" w:lineRule="auto"/>
        <w:ind w:left="10773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376"/>
      <w:bookmarkEnd w:id="10"/>
      <w:r w:rsidRPr="006A6D2A">
        <w:rPr>
          <w:rFonts w:ascii="Times New Roman" w:eastAsia="Times New Roman" w:hAnsi="Times New Roman" w:cs="Times New Roman"/>
          <w:sz w:val="24"/>
          <w:szCs w:val="24"/>
        </w:rPr>
        <w:t>Расчет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предельной (максимальной) цены для заключения контракта, цены муниципального контракта (контракта), заключаемого с единственным поставщиком (подрядчиком, исполнителем) в случаях, установленных п. 1.8 Системы, и в порядке, установленном Федеральным законом № 44-ФЗ, на основе метода сопоставимых рыночных цен </w:t>
      </w:r>
      <w:proofErr w:type="gramEnd"/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на поставку товара (выполнение работ, оказание услуг)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(наименование товара, работы, услуги)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(наименование заказчика)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8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"/>
        <w:gridCol w:w="1193"/>
        <w:gridCol w:w="435"/>
        <w:gridCol w:w="980"/>
        <w:gridCol w:w="1068"/>
        <w:gridCol w:w="1068"/>
        <w:gridCol w:w="1068"/>
        <w:gridCol w:w="252"/>
        <w:gridCol w:w="1068"/>
        <w:gridCol w:w="699"/>
        <w:gridCol w:w="739"/>
        <w:gridCol w:w="1110"/>
        <w:gridCol w:w="767"/>
        <w:gridCol w:w="1358"/>
        <w:gridCol w:w="896"/>
        <w:gridCol w:w="1136"/>
        <w:gridCol w:w="1267"/>
      </w:tblGrid>
      <w:tr w:rsidR="006A6D2A" w:rsidRPr="006A6D2A" w:rsidTr="006A6D2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ind w:firstLine="6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(работы, услуги)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поставщиков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запросу в единой информационной системе в сфере закупок товаров, работ, услуг для обеспечения </w:t>
            </w: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или муниципальных нужд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Общедоступная ценовая информация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вариации, % </w:t>
            </w:r>
          </w:p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(максимальная) цена с учетом количества, руб. </w:t>
            </w:r>
          </w:p>
        </w:tc>
      </w:tr>
      <w:tr w:rsidR="006A6D2A" w:rsidRPr="006A6D2A" w:rsidTr="006A6D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 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реестра контрактов, заключенных заказчиками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реклама, каталоги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государственной статистической отчетности о ценах на товары, работы,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2A" w:rsidRPr="006A6D2A" w:rsidRDefault="006A6D2A" w:rsidP="006A6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D2A" w:rsidRPr="006A6D2A" w:rsidTr="006A6D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D2A" w:rsidRPr="006A6D2A" w:rsidTr="006A6D2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предельная (максимальная) цена контракта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2A" w:rsidRPr="006A6D2A" w:rsidRDefault="006A6D2A" w:rsidP="006A6D2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контракта</w:t>
            </w:r>
          </w:p>
        </w:tc>
      </w:tr>
    </w:tbl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6D2A" w:rsidRPr="006A6D2A" w:rsidRDefault="006A6D2A" w:rsidP="006A6D2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458"/>
      <w:bookmarkEnd w:id="11"/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&lt;*&gt; Рассчитывается в соответствии с </w:t>
      </w:r>
      <w:hyperlink r:id="rId52" w:history="1">
        <w:r w:rsidRPr="006A6D2A">
          <w:rPr>
            <w:rFonts w:ascii="Times New Roman" w:eastAsia="Times New Roman" w:hAnsi="Times New Roman" w:cs="Times New Roman"/>
            <w:sz w:val="24"/>
            <w:szCs w:val="24"/>
          </w:rPr>
          <w:t>подпунктом 3.20</w:t>
        </w:r>
      </w:hyperlink>
      <w:r w:rsidRPr="006A6D2A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(утв. приказом Министерства экономического развития Российской Федерации от 02.10.2013 № 567).</w:t>
      </w:r>
    </w:p>
    <w:p w:rsidR="006A6D2A" w:rsidRPr="006A6D2A" w:rsidRDefault="006A6D2A" w:rsidP="006A6D2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D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5053" w:rsidRPr="006A6D2A" w:rsidRDefault="00AE5053" w:rsidP="006A6D2A">
      <w:pPr>
        <w:spacing w:after="0" w:line="240" w:lineRule="auto"/>
        <w:contextualSpacing/>
        <w:rPr>
          <w:sz w:val="24"/>
          <w:szCs w:val="24"/>
        </w:rPr>
      </w:pPr>
    </w:p>
    <w:sectPr w:rsidR="00AE5053" w:rsidRPr="006A6D2A" w:rsidSect="006A6D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D2A"/>
    <w:rsid w:val="006A6D2A"/>
    <w:rsid w:val="00A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caption"/>
    <w:basedOn w:val="a"/>
    <w:uiPriority w:val="35"/>
    <w:qFormat/>
    <w:rsid w:val="006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num">
    <w:name w:val="datenum"/>
    <w:basedOn w:val="a0"/>
    <w:rsid w:val="006A6D2A"/>
  </w:style>
  <w:style w:type="paragraph" w:customStyle="1" w:styleId="headdoc">
    <w:name w:val="headdoc"/>
    <w:basedOn w:val="a"/>
    <w:rsid w:val="006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D2A"/>
    <w:rPr>
      <w:color w:val="0000FF"/>
      <w:u w:val="single"/>
    </w:rPr>
  </w:style>
  <w:style w:type="paragraph" w:customStyle="1" w:styleId="consplusnonformat">
    <w:name w:val="consplusnonformat"/>
    <w:basedOn w:val="a"/>
    <w:rsid w:val="006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A6D2A"/>
  </w:style>
  <w:style w:type="paragraph" w:styleId="a5">
    <w:name w:val="Balloon Text"/>
    <w:basedOn w:val="a"/>
    <w:link w:val="a6"/>
    <w:uiPriority w:val="99"/>
    <w:semiHidden/>
    <w:unhideWhenUsed/>
    <w:rsid w:val="006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18" Type="http://schemas.openxmlformats.org/officeDocument/2006/relationships/hyperlink" Target="consultantplus://offline/ref=44FD8EE140CB828A342C2E3498BCA3A9F5604B0C63A95418A04DFB268365EED4x1d0K" TargetMode="External"/><Relationship Id="rId26" Type="http://schemas.openxmlformats.org/officeDocument/2006/relationships/hyperlink" Target="consultantplus://offline/ref=2FCABBA5542D53B07B31AD8311B89B2BFE23E48BDDAC5F86DC3D0F07102DB53918C493C7BDVCnBH" TargetMode="External"/><Relationship Id="rId39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21D0865A35C47FF12A07BD4x6dCK" TargetMode="External"/><Relationship Id="rId34" Type="http://schemas.openxmlformats.org/officeDocument/2006/relationships/hyperlink" Target="consultantplus://offline/ref=44FD8EE140CB828A342C30398ED0FCACF3621D0867A35C47FF12A07BD4x6dCK" TargetMode="External"/><Relationship Id="rId42" Type="http://schemas.openxmlformats.org/officeDocument/2006/relationships/hyperlink" Target="consultantplus://offline/ref=44FD8EE140CB828A342C2E3498BCA3A9F5604B0C62A25412A24DFB268365EED410FAB5A8F94B581D0CCBDCxDd5K" TargetMode="External"/><Relationship Id="rId47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50" Type="http://schemas.openxmlformats.org/officeDocument/2006/relationships/hyperlink" Target="consultantplus://offline/ref=44FD8EE140CB828A342C30398ED0FCACF3621D0867A35C47FF12A07BD46CE48357B5ECEABD465B1Cx0d5K" TargetMode="External"/><Relationship Id="rId7" Type="http://schemas.openxmlformats.org/officeDocument/2006/relationships/image" Target="media/image3.gif"/><Relationship Id="rId12" Type="http://schemas.openxmlformats.org/officeDocument/2006/relationships/hyperlink" Target="consultantplus://offline/ref=44FD8EE140CB828A342C2E3498BCA3A9F5604B0C64AA5E14AA4EA62C8B3CE2D617F5EABFFE02541C08xCd9K" TargetMode="External"/><Relationship Id="rId17" Type="http://schemas.openxmlformats.org/officeDocument/2006/relationships/hyperlink" Target="consultantplus://offline/ref=44FD8EE140CB828A342C2E3498BCA3A9F5604B0C63A95418A04DFB268365EED4x1d0K" TargetMode="External"/><Relationship Id="rId25" Type="http://schemas.openxmlformats.org/officeDocument/2006/relationships/hyperlink" Target="consultantplus://offline/ref=2FCABBA5542D53B07B31AD8311B89B2BFE23E48BDDAC5F86DC3D0F07102DB53918C493C4BAC87946V2nDH" TargetMode="External"/><Relationship Id="rId33" Type="http://schemas.openxmlformats.org/officeDocument/2006/relationships/hyperlink" Target="consultantplus://offline/ref=44FD8EE140CB828A342C2E3498BCA3A9F5604B0C64A85419AA42A62C8B3CE2D617F5EABFFE02541C0CCBDDD0x2d2K" TargetMode="External"/><Relationship Id="rId38" Type="http://schemas.openxmlformats.org/officeDocument/2006/relationships/hyperlink" Target="consultantplus://offline/ref=44FD8EE140CB828A342C30398ED0FCACF3621D0867A35C47FF12A07BD4x6dCK" TargetMode="External"/><Relationship Id="rId46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FD8EE140CB828A342C2E3498BCA3A9F5604B0C63A25518AA4DFB268365EED4x1d0K" TargetMode="External"/><Relationship Id="rId20" Type="http://schemas.openxmlformats.org/officeDocument/2006/relationships/hyperlink" Target="garantf1://8400900.365/" TargetMode="External"/><Relationship Id="rId29" Type="http://schemas.openxmlformats.org/officeDocument/2006/relationships/hyperlink" Target="consultantplus://offline/ref=44FD8EE140CB828A342C30398ED0FCACF3621D0867A35C47FF12A07BD46CE48357B5ECEABD475B1Ax0d8K" TargetMode="External"/><Relationship Id="rId41" Type="http://schemas.openxmlformats.org/officeDocument/2006/relationships/hyperlink" Target="consultantplus://offline/ref=44FD8EE140CB828A342C30398ED0FCACF3621D0867A35C47FF12A07BD4x6dC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consultantplus://offline/ref=44FD8EE140CB828A342C2E3498BCA3A9F5604B0C62AD5019A74DFB268365EED410FAB5A8F94B581D0CCBDFxDd8K" TargetMode="External"/><Relationship Id="rId24" Type="http://schemas.openxmlformats.org/officeDocument/2006/relationships/hyperlink" Target="consultantplus://offline/ref=44FD8EE140CB828A342C2E3498BCA3A9F5604B0C64AA5E14AA4EA62C8B3CE2D617F5EABFFE02541C0CCADED3x2dDK" TargetMode="External"/><Relationship Id="rId32" Type="http://schemas.openxmlformats.org/officeDocument/2006/relationships/hyperlink" Target="consultantplus://offline/ref=44FD8EE140CB828A342C2E3498BCA3A9F5604B0C64A85419AA42A62C8B3CE2D617F5EABFFE02541C0CCBDDD0x2d2K" TargetMode="External"/><Relationship Id="rId37" Type="http://schemas.openxmlformats.org/officeDocument/2006/relationships/hyperlink" Target="consultantplus://offline/ref=44FD8EE140CB828A342C30398ED0FCACF3621D0867A35C47FF12A07BD4x6dCK" TargetMode="External"/><Relationship Id="rId40" Type="http://schemas.openxmlformats.org/officeDocument/2006/relationships/hyperlink" Target="consultantplus://offline/ref=44FD8EE140CB828A342C2E3498BCA3A9F5604B0C62A25412A24DFB268365EED410FAB5A8F94B581D0CCBDCxDd5K" TargetMode="External"/><Relationship Id="rId45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4FD8EE140CB828A342C2E3498BCA3A9F5604B0C63A25313A74DFB268365EED4x1d0K" TargetMode="External"/><Relationship Id="rId23" Type="http://schemas.openxmlformats.org/officeDocument/2006/relationships/hyperlink" Target="consultantplus://offline/ref=44FD8EE140CB828A342C30398ED0FCACF36E160262AD5C47FF12A07BD46CE48357B5ECEABD46591Dx0d5K" TargetMode="External"/><Relationship Id="rId28" Type="http://schemas.openxmlformats.org/officeDocument/2006/relationships/hyperlink" Target="consultantplus://offline/ref=44FD8EE140CB828A342C30398ED0FCACF3621D0867A35C47FF12A07BD46CE48357B5ECEABD475E15x0dDK" TargetMode="External"/><Relationship Id="rId36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49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10" Type="http://schemas.openxmlformats.org/officeDocument/2006/relationships/hyperlink" Target="consultantplus://offline/ref=44FD8EE140CB828A342C30398ED0FCACF3621D0867A35C47FF12A07BD4x6dCK" TargetMode="External"/><Relationship Id="rId19" Type="http://schemas.openxmlformats.org/officeDocument/2006/relationships/hyperlink" Target="consultantplus://offline/ref=44FD8EE140CB828A342C2E3498BCA3A9F5604B0C63A95418A04DFB268365EED4x1d0K" TargetMode="External"/><Relationship Id="rId31" Type="http://schemas.openxmlformats.org/officeDocument/2006/relationships/hyperlink" Target="consultantplus://offline/ref=44FD8EE140CB828A342C30398ED0FCACF36D110560A35C47FF12A07BD46CE48357B5ECEABD465B1Cx0dBK" TargetMode="External"/><Relationship Id="rId44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52" Type="http://schemas.openxmlformats.org/officeDocument/2006/relationships/hyperlink" Target="consultantplus://offline/ref=44FD8EE140CB828A342C30398ED0FCACF36E160262AD5C47FF12A07BD46CE48357B5ECEABD46581Dx0dB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consultantplus://offline/ref=8BA77A2CBAE58A9D36BF818DFA384F8D6099BA7F3415620F66EA5E20915339069A8FEA7CEEZ0j7K" TargetMode="External"/><Relationship Id="rId22" Type="http://schemas.openxmlformats.org/officeDocument/2006/relationships/hyperlink" Target="consultantplus://offline/ref=44FD8EE140CB828A342C30398ED0FCACF3621D0867A35C47FF12A07BD4x6dCK" TargetMode="External"/><Relationship Id="rId27" Type="http://schemas.openxmlformats.org/officeDocument/2006/relationships/hyperlink" Target="consultantplus://offline/ref=44FD8EE140CB828A342C30398ED0FCACF3621D0867A35C47FF12A07BD46CE48357B5ECEABD475018x0d4K" TargetMode="External"/><Relationship Id="rId30" Type="http://schemas.openxmlformats.org/officeDocument/2006/relationships/hyperlink" Target="consultantplus://offline/ref=44FD8EE140CB828A342C30398ED0FCACF36D110560A35C47FF12A07BD46CE48357B5ECEABD465B1Cx0dBK" TargetMode="External"/><Relationship Id="rId35" Type="http://schemas.openxmlformats.org/officeDocument/2006/relationships/hyperlink" Target="consultantplus://offline/ref=44FD8EE140CB828A342C30398ED0FCACF3621D0867A35C47FF12A07BD4x6dCK" TargetMode="External"/><Relationship Id="rId43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48" Type="http://schemas.openxmlformats.org/officeDocument/2006/relationships/hyperlink" Target="http://&#1085;&#1080;&#1078;&#1085;&#1080;&#1081;&#1085;&#1086;&#1074;&#1075;&#1086;&#1088;&#1086;&#1076;.&#1088;&#1092;/upload/getODA/depdoc123997.html" TargetMode="External"/><Relationship Id="rId8" Type="http://schemas.openxmlformats.org/officeDocument/2006/relationships/image" Target="media/image4.gif"/><Relationship Id="rId51" Type="http://schemas.openxmlformats.org/officeDocument/2006/relationships/hyperlink" Target="http://&#1085;&#1080;&#1078;&#1085;&#1080;&#1081;&#1085;&#1086;&#1074;&#1075;&#1086;&#1088;&#1086;&#1076;.&#1088;&#1092;/upload/getODA/depdoc1239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472-C351-413B-BD09-4D454B52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8124</Words>
  <Characters>46312</Characters>
  <Application>Microsoft Office Word</Application>
  <DocSecurity>0</DocSecurity>
  <Lines>385</Lines>
  <Paragraphs>108</Paragraphs>
  <ScaleCrop>false</ScaleCrop>
  <Company/>
  <LinksUpToDate>false</LinksUpToDate>
  <CharactersWithSpaces>54328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</cp:revision>
  <cp:lastPrinted>2017-05-15T08:43:00Z</cp:lastPrinted>
  <dcterms:created xsi:type="dcterms:W3CDTF">2017-05-15T08:39:00Z</dcterms:created>
  <dcterms:modified xsi:type="dcterms:W3CDTF">2017-05-15T08:43:00Z</dcterms:modified>
</cp:coreProperties>
</file>